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27AF4278"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599B3261"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 xml:space="preserve">okresu realizacji </w:t>
      </w:r>
      <w:r w:rsidR="00E81E63" w:rsidRPr="0030167D">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6"/>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1"/>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07E2700C" w14:textId="64221CA8"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5BED67C5"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3DB2DD96"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t>
      </w:r>
      <w:r w:rsidR="004715AB" w:rsidRPr="004B3338">
        <w:rPr>
          <w:rFonts w:ascii="Cambria" w:hAnsi="Cambria" w:cs="Arial"/>
          <w:sz w:val="22"/>
          <w:szCs w:val="22"/>
          <w:lang w:eastAsia="pl-PL"/>
        </w:rPr>
        <w:lastRenderedPageBreak/>
        <w:t xml:space="preserve">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8C32B6"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bookmarkStart w:id="43" w:name="_Hlk148445318"/>
      <w:r w:rsidRPr="004B3338">
        <w:rPr>
          <w:rFonts w:ascii="Cambria" w:hAnsi="Cambria" w:cs="Arial"/>
          <w:color w:val="000000"/>
          <w:sz w:val="22"/>
          <w:szCs w:val="22"/>
          <w:lang w:eastAsia="pl-PL"/>
        </w:rPr>
        <w:t xml:space="preserve">Załącznik nr 5 – Wzór Protokołu Odbioru Robót; </w:t>
      </w:r>
    </w:p>
    <w:bookmarkEnd w:id="43"/>
    <w:p w14:paraId="6CB9BC16" w14:textId="3339AFFD" w:rsidR="008C32B6" w:rsidRPr="004B3338" w:rsidRDefault="008C32B6" w:rsidP="0030167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bCs/>
          <w:sz w:val="22"/>
          <w:szCs w:val="22"/>
        </w:rPr>
        <w:t>Załącznik nr 5a – Wzór zlecenia</w:t>
      </w:r>
    </w:p>
    <w:p w14:paraId="2E96BC2C" w14:textId="77777777" w:rsidR="0013110C" w:rsidRPr="008C32B6"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37A4765" w14:textId="55647584" w:rsidR="008C32B6" w:rsidRPr="007D48B0" w:rsidRDefault="008C32B6" w:rsidP="0030167D">
      <w:pPr>
        <w:numPr>
          <w:ilvl w:val="1"/>
          <w:numId w:val="32"/>
        </w:numPr>
        <w:tabs>
          <w:tab w:val="left" w:pos="1134"/>
        </w:tabs>
        <w:suppressAutoHyphens w:val="0"/>
        <w:spacing w:before="120"/>
        <w:ind w:left="1134" w:hanging="560"/>
        <w:jc w:val="both"/>
        <w:rPr>
          <w:rFonts w:ascii="Cambria" w:hAnsi="Cambria" w:cs="Arial"/>
          <w:bCs/>
          <w:sz w:val="22"/>
          <w:szCs w:val="22"/>
        </w:rPr>
      </w:pPr>
      <w:bookmarkStart w:id="44" w:name="_Hlk148446060"/>
      <w:r>
        <w:rPr>
          <w:rFonts w:ascii="Cambria" w:hAnsi="Cambria" w:cs="Arial"/>
          <w:color w:val="000000"/>
          <w:sz w:val="22"/>
          <w:szCs w:val="22"/>
          <w:lang w:eastAsia="pl-PL"/>
        </w:rPr>
        <w:t>Załącznik nr 7 – Wzór zgłoszenia gotowości do odbioru</w:t>
      </w:r>
    </w:p>
    <w:p w14:paraId="379010D7" w14:textId="33EA1F5E" w:rsidR="007D48B0" w:rsidRPr="004B3338" w:rsidRDefault="007D48B0" w:rsidP="0030167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8 – Wzór załącznika do zlecenia</w:t>
      </w:r>
    </w:p>
    <w:bookmarkEnd w:id="44"/>
    <w:p w14:paraId="67BDB2E2"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2CC43F57" w14:textId="77777777" w:rsidR="00FF5F99" w:rsidRDefault="00FF5F99" w:rsidP="0030167D">
      <w:pPr>
        <w:tabs>
          <w:tab w:val="left" w:pos="1134"/>
        </w:tabs>
        <w:suppressAutoHyphens w:val="0"/>
        <w:spacing w:before="120"/>
        <w:jc w:val="center"/>
        <w:rPr>
          <w:rFonts w:ascii="Cambria" w:hAnsi="Cambria" w:cs="Arial"/>
          <w:b/>
          <w:color w:val="000000"/>
          <w:sz w:val="22"/>
          <w:szCs w:val="22"/>
          <w:lang w:eastAsia="pl-PL"/>
        </w:rPr>
      </w:pPr>
    </w:p>
    <w:p w14:paraId="1B68E912"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 Duża penetracja kompleksów leśnych przez osoby postronne, związana z bliskością aglomeracji miejskiej i wiejskiej oraz znaczną ilością szlaków turystycznych w zasięgu terytorialnym Nadleśnictwa Żmigród. </w:t>
      </w:r>
    </w:p>
    <w:p w14:paraId="22C219C7"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 Rozbudowana infrastruktura: drogowa, energetyczna, gazowa, teletechniczna itp., związana z zurbanizowaniem terenów w zasięgu terytorialnym Nadleśnictwa Żmigród, wpływająca na organizację oraz bezpieczeństwo prowadzonych prac. </w:t>
      </w:r>
    </w:p>
    <w:p w14:paraId="0B63B0A7"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3. Występowanie organizmów niebezpiecznych dla zdrowia człowieka, tj. przede wszystkim roztoczy (kleszczy), przenoszących bakterie, wirusy i podobne organizmy ( m.in. </w:t>
      </w:r>
      <w:proofErr w:type="spellStart"/>
      <w:r w:rsidRPr="00FF5F99">
        <w:rPr>
          <w:rFonts w:ascii="Cambria" w:hAnsi="Cambria" w:cs="Arial"/>
          <w:color w:val="000000"/>
          <w:sz w:val="22"/>
          <w:szCs w:val="22"/>
          <w:lang w:eastAsia="pl-PL"/>
        </w:rPr>
        <w:t>Borrelia</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burgdorferi</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Babesia</w:t>
      </w:r>
      <w:proofErr w:type="spellEnd"/>
      <w:r w:rsidRPr="00FF5F99">
        <w:rPr>
          <w:rFonts w:ascii="Cambria" w:hAnsi="Cambria" w:cs="Arial"/>
          <w:color w:val="000000"/>
          <w:sz w:val="22"/>
          <w:szCs w:val="22"/>
          <w:lang w:eastAsia="pl-PL"/>
        </w:rPr>
        <w:t xml:space="preserve"> sp., </w:t>
      </w:r>
      <w:proofErr w:type="spellStart"/>
      <w:r w:rsidRPr="00FF5F99">
        <w:rPr>
          <w:rFonts w:ascii="Cambria" w:hAnsi="Cambria" w:cs="Arial"/>
          <w:color w:val="000000"/>
          <w:sz w:val="22"/>
          <w:szCs w:val="22"/>
          <w:lang w:eastAsia="pl-PL"/>
        </w:rPr>
        <w:t>Toxoplasma</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gondii</w:t>
      </w:r>
      <w:proofErr w:type="spellEnd"/>
      <w:r w:rsidRPr="00FF5F99">
        <w:rPr>
          <w:rFonts w:ascii="Cambria" w:hAnsi="Cambria" w:cs="Arial"/>
          <w:color w:val="000000"/>
          <w:sz w:val="22"/>
          <w:szCs w:val="22"/>
          <w:lang w:eastAsia="pl-PL"/>
        </w:rPr>
        <w:t xml:space="preserve">, Clostridium </w:t>
      </w:r>
      <w:proofErr w:type="spellStart"/>
      <w:r w:rsidRPr="00FF5F99">
        <w:rPr>
          <w:rFonts w:ascii="Cambria" w:hAnsi="Cambria" w:cs="Arial"/>
          <w:color w:val="000000"/>
          <w:sz w:val="22"/>
          <w:szCs w:val="22"/>
          <w:lang w:eastAsia="pl-PL"/>
        </w:rPr>
        <w:t>tetani</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Francisella</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tularensis</w:t>
      </w:r>
      <w:proofErr w:type="spellEnd"/>
      <w:r w:rsidRPr="00FF5F99">
        <w:rPr>
          <w:rFonts w:ascii="Cambria" w:hAnsi="Cambria" w:cs="Arial"/>
          <w:color w:val="000000"/>
          <w:sz w:val="22"/>
          <w:szCs w:val="22"/>
          <w:lang w:eastAsia="pl-PL"/>
        </w:rPr>
        <w:t xml:space="preserve"> (typ A i B), </w:t>
      </w:r>
      <w:proofErr w:type="spellStart"/>
      <w:r w:rsidRPr="00FF5F99">
        <w:rPr>
          <w:rFonts w:ascii="Cambria" w:hAnsi="Cambria" w:cs="Arial"/>
          <w:color w:val="000000"/>
          <w:sz w:val="22"/>
          <w:szCs w:val="22"/>
          <w:lang w:eastAsia="pl-PL"/>
        </w:rPr>
        <w:t>Flaviviridae</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Rhabdoviridae</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Rickettsia</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spp</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Sporothrix</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schenckii</w:t>
      </w:r>
      <w:proofErr w:type="spellEnd"/>
      <w:r w:rsidRPr="00FF5F99">
        <w:rPr>
          <w:rFonts w:ascii="Cambria" w:hAnsi="Cambria" w:cs="Arial"/>
          <w:color w:val="000000"/>
          <w:sz w:val="22"/>
          <w:szCs w:val="22"/>
          <w:lang w:eastAsia="pl-PL"/>
        </w:rPr>
        <w:t xml:space="preserve">, </w:t>
      </w:r>
      <w:proofErr w:type="spellStart"/>
      <w:r w:rsidRPr="00FF5F99">
        <w:rPr>
          <w:rFonts w:ascii="Cambria" w:hAnsi="Cambria" w:cs="Arial"/>
          <w:color w:val="000000"/>
          <w:sz w:val="22"/>
          <w:szCs w:val="22"/>
          <w:lang w:eastAsia="pl-PL"/>
        </w:rPr>
        <w:t>Coltivirus</w:t>
      </w:r>
      <w:proofErr w:type="spellEnd"/>
      <w:r w:rsidRPr="00FF5F99">
        <w:rPr>
          <w:rFonts w:ascii="Cambria" w:hAnsi="Cambria" w:cs="Arial"/>
          <w:color w:val="000000"/>
          <w:sz w:val="22"/>
          <w:szCs w:val="22"/>
          <w:lang w:eastAsia="pl-PL"/>
        </w:rPr>
        <w:t xml:space="preserve">, i in.), mogących wywoływać m.in. boreliozę, </w:t>
      </w:r>
      <w:proofErr w:type="spellStart"/>
      <w:r w:rsidRPr="00FF5F99">
        <w:rPr>
          <w:rFonts w:ascii="Cambria" w:hAnsi="Cambria" w:cs="Arial"/>
          <w:color w:val="000000"/>
          <w:sz w:val="22"/>
          <w:szCs w:val="22"/>
          <w:lang w:eastAsia="pl-PL"/>
        </w:rPr>
        <w:t>babesjozę</w:t>
      </w:r>
      <w:proofErr w:type="spellEnd"/>
      <w:r w:rsidRPr="00FF5F99">
        <w:rPr>
          <w:rFonts w:ascii="Cambria" w:hAnsi="Cambria" w:cs="Arial"/>
          <w:color w:val="000000"/>
          <w:sz w:val="22"/>
          <w:szCs w:val="22"/>
          <w:lang w:eastAsia="pl-PL"/>
        </w:rPr>
        <w:t xml:space="preserve">, toksoplazmozę, tężec, KZM (kleszczowe zapalenie mózgu), </w:t>
      </w:r>
      <w:proofErr w:type="spellStart"/>
      <w:r w:rsidRPr="00FF5F99">
        <w:rPr>
          <w:rFonts w:ascii="Cambria" w:hAnsi="Cambria" w:cs="Arial"/>
          <w:color w:val="000000"/>
          <w:sz w:val="22"/>
          <w:szCs w:val="22"/>
          <w:lang w:eastAsia="pl-PL"/>
        </w:rPr>
        <w:t>anaplazmozę</w:t>
      </w:r>
      <w:proofErr w:type="spellEnd"/>
      <w:r w:rsidRPr="00FF5F99">
        <w:rPr>
          <w:rFonts w:ascii="Cambria" w:hAnsi="Cambria" w:cs="Arial"/>
          <w:color w:val="000000"/>
          <w:sz w:val="22"/>
          <w:szCs w:val="22"/>
          <w:lang w:eastAsia="pl-PL"/>
        </w:rPr>
        <w:t xml:space="preserve">, tularemię, wściekliznę, powikłania zapalenia mózgu i opon mózgowo-rdzeniowych, zapalenie osierdzia i gorączkę krwotoczną, lokalnie żmii zygzakowatej, która może toksycznie kąsać oraz owadów mogących żądlić. </w:t>
      </w:r>
    </w:p>
    <w:p w14:paraId="0A7CA37B"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4. Wymagalne użytkowanie narzędzi, które mogą powodować ryzyko skaleczenia i inne urazy. </w:t>
      </w:r>
    </w:p>
    <w:p w14:paraId="6A984A9F"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5. Wykonywanie prac, przy których może nastąpić ryzyko uderzenia przez spadające przedmioty (konary, pnie, gałęzie, złamane czuby itp.). </w:t>
      </w:r>
    </w:p>
    <w:p w14:paraId="6F73A4A7"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6. Wykonywanie prac, przy których może nastąpić ryzyko uderzenia i przygniecenia przez materiały o dużych gabarytach i ciężarze. </w:t>
      </w:r>
    </w:p>
    <w:p w14:paraId="42809447"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7. Wykonywanie prac, przy których istnieje ryzyko poparzenia (np. spalaniu pozostałości pozrębowych, przy dogaszaniu i dozorowaniu pożarzysk, w trakcie wykonywania czynności kontrolnych, naprawczych przy regulacji stosowanych ciągników zrywkowych itp.). </w:t>
      </w:r>
    </w:p>
    <w:p w14:paraId="59C53A23"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8. Wykonywanie prac, przy których istnieje ryzyko przewrócenia się pojazdu. </w:t>
      </w:r>
    </w:p>
    <w:p w14:paraId="7E544274"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9. Wykonywanie prac, przy których istnieje ekspozycja na działanie wibracji. </w:t>
      </w:r>
    </w:p>
    <w:p w14:paraId="01865202"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10. Wykonywanie prac, przy których istnieje ryzyko ekspozycji na hałas. </w:t>
      </w:r>
    </w:p>
    <w:p w14:paraId="1904BF91"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11. Wykonywanie prac, przy których istnieje ryzyko ekspozycji na zmienne warunki atmosferyczne. </w:t>
      </w:r>
    </w:p>
    <w:p w14:paraId="6635D0ED"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12. Wykonywanie prac, przy których istnieje ryzyko ekspozycji na środki chemiczne. </w:t>
      </w:r>
    </w:p>
    <w:p w14:paraId="399D02BB"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13. Wykonywanie prac na wysokości. </w:t>
      </w:r>
    </w:p>
    <w:p w14:paraId="28189174" w14:textId="577E8E02" w:rsidR="00FF5F99" w:rsidRPr="00FF5F99" w:rsidRDefault="00FF5F99" w:rsidP="00FF5F99">
      <w:pPr>
        <w:tabs>
          <w:tab w:val="left" w:pos="1134"/>
        </w:tabs>
        <w:suppressAutoHyphens w:val="0"/>
        <w:spacing w:before="120" w:line="360" w:lineRule="auto"/>
        <w:rPr>
          <w:rFonts w:ascii="Cambria" w:hAnsi="Cambria" w:cs="Arial"/>
          <w:b/>
          <w:color w:val="000000"/>
          <w:sz w:val="22"/>
          <w:szCs w:val="22"/>
          <w:lang w:eastAsia="pl-PL"/>
        </w:rPr>
      </w:pPr>
      <w:r w:rsidRPr="00FF5F99">
        <w:rPr>
          <w:rFonts w:ascii="Cambria" w:hAnsi="Cambria" w:cs="Arial"/>
          <w:color w:val="000000"/>
          <w:sz w:val="22"/>
          <w:szCs w:val="22"/>
          <w:lang w:eastAsia="pl-PL"/>
        </w:rPr>
        <w:t>14. Wykonywanie prac związanych z obsługą polowania.</w:t>
      </w:r>
    </w:p>
    <w:p w14:paraId="334F628C"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CF0D6DE" w14:textId="77777777" w:rsidR="00FF5F99" w:rsidRPr="004B3338" w:rsidRDefault="00FF5F99" w:rsidP="0030167D">
      <w:pPr>
        <w:tabs>
          <w:tab w:val="left" w:pos="1134"/>
        </w:tabs>
        <w:suppressAutoHyphens w:val="0"/>
        <w:spacing w:before="120"/>
        <w:jc w:val="center"/>
        <w:rPr>
          <w:rFonts w:ascii="Cambria" w:hAnsi="Cambria" w:cs="Arial"/>
          <w:b/>
          <w:color w:val="000000"/>
          <w:sz w:val="22"/>
          <w:szCs w:val="22"/>
          <w:lang w:eastAsia="pl-PL"/>
        </w:rPr>
      </w:pPr>
    </w:p>
    <w:p w14:paraId="4548EE32" w14:textId="77777777" w:rsidR="00FF5F99" w:rsidRDefault="00FF5F99" w:rsidP="00FF5F99">
      <w:pPr>
        <w:suppressAutoHyphens w:val="0"/>
        <w:autoSpaceDE w:val="0"/>
        <w:autoSpaceDN w:val="0"/>
        <w:adjustRightInd w:val="0"/>
        <w:rPr>
          <w:rFonts w:ascii="Cambria" w:hAnsi="Cambria" w:cs="Arial"/>
          <w:b/>
          <w:bCs/>
          <w:color w:val="000000"/>
          <w:sz w:val="22"/>
          <w:szCs w:val="22"/>
          <w:lang w:eastAsia="pl-PL"/>
        </w:rPr>
      </w:pPr>
      <w:r w:rsidRPr="00FF5F99">
        <w:rPr>
          <w:rFonts w:ascii="Cambria" w:hAnsi="Cambria" w:cs="Arial"/>
          <w:b/>
          <w:bCs/>
          <w:color w:val="000000"/>
          <w:sz w:val="22"/>
          <w:szCs w:val="22"/>
          <w:lang w:eastAsia="pl-PL"/>
        </w:rPr>
        <w:t xml:space="preserve">Ramowy Harmonogram realizacji Przedmiotu Umowy. </w:t>
      </w:r>
    </w:p>
    <w:p w14:paraId="19429DAA" w14:textId="77777777" w:rsidR="00FF5F99" w:rsidRPr="00FF5F99" w:rsidRDefault="00FF5F99" w:rsidP="00FF5F99">
      <w:pPr>
        <w:suppressAutoHyphens w:val="0"/>
        <w:autoSpaceDE w:val="0"/>
        <w:autoSpaceDN w:val="0"/>
        <w:adjustRightInd w:val="0"/>
        <w:rPr>
          <w:rFonts w:ascii="Cambria" w:hAnsi="Cambria" w:cs="Arial"/>
          <w:color w:val="000000"/>
          <w:sz w:val="22"/>
          <w:szCs w:val="22"/>
          <w:lang w:eastAsia="pl-PL"/>
        </w:rPr>
      </w:pPr>
    </w:p>
    <w:p w14:paraId="19E6C4CA" w14:textId="579FEB8E"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1. Pozyskanie i zrywka drewna ( sugerowany termin zakończenia prac do 31.12.202</w:t>
      </w:r>
      <w:r>
        <w:rPr>
          <w:rFonts w:ascii="Cambria" w:hAnsi="Cambria" w:cs="Arial"/>
          <w:color w:val="000000"/>
          <w:sz w:val="22"/>
          <w:szCs w:val="22"/>
          <w:lang w:eastAsia="pl-PL"/>
        </w:rPr>
        <w:t>4</w:t>
      </w:r>
      <w:r w:rsidRPr="00FF5F99">
        <w:rPr>
          <w:rFonts w:ascii="Cambria" w:hAnsi="Cambria" w:cs="Arial"/>
          <w:color w:val="000000"/>
          <w:sz w:val="22"/>
          <w:szCs w:val="22"/>
          <w:lang w:eastAsia="pl-PL"/>
        </w:rPr>
        <w:t xml:space="preserve"> r.): </w:t>
      </w:r>
    </w:p>
    <w:p w14:paraId="45183DF1"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 I kwartał – do 33% </w:t>
      </w:r>
    </w:p>
    <w:p w14:paraId="4E0D281B"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 II kwartał – do 33% </w:t>
      </w:r>
    </w:p>
    <w:p w14:paraId="69C880AD"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 III kwartał – do 20% </w:t>
      </w:r>
    </w:p>
    <w:p w14:paraId="4BFD6A21" w14:textId="38583434"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IV kwartał – pozostałe nieskończone pozycje (w celu wykonania 100% planu, sugerowany termin zakończenia prac do 31.12.202</w:t>
      </w:r>
      <w:r>
        <w:rPr>
          <w:rFonts w:ascii="Cambria" w:hAnsi="Cambria" w:cs="Arial"/>
          <w:color w:val="000000"/>
          <w:sz w:val="22"/>
          <w:szCs w:val="22"/>
          <w:lang w:eastAsia="pl-PL"/>
        </w:rPr>
        <w:t>4</w:t>
      </w:r>
      <w:r w:rsidRPr="00FF5F99">
        <w:rPr>
          <w:rFonts w:ascii="Cambria" w:hAnsi="Cambria" w:cs="Arial"/>
          <w:color w:val="000000"/>
          <w:sz w:val="22"/>
          <w:szCs w:val="22"/>
          <w:lang w:eastAsia="pl-PL"/>
        </w:rPr>
        <w:t xml:space="preserve"> r.) </w:t>
      </w:r>
    </w:p>
    <w:p w14:paraId="53DD4270"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Pozyskanie drewna zasiedlonego, pozyskanie drewna z wyznaczonym terminem pozyskania np. przez RDOŚ – termin do 7 dni, zgodny ze zleceniem. </w:t>
      </w:r>
    </w:p>
    <w:p w14:paraId="6A4AA358"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 Hodowla lasu. </w:t>
      </w:r>
    </w:p>
    <w:p w14:paraId="4C694CF2"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2.1 Pielęgnacja gleby (koszenie, zwalczanie chemiczne chwastów) w m-</w:t>
      </w:r>
      <w:proofErr w:type="spellStart"/>
      <w:r w:rsidRPr="00FF5F99">
        <w:rPr>
          <w:rFonts w:ascii="Cambria" w:hAnsi="Cambria" w:cs="Arial"/>
          <w:color w:val="000000"/>
          <w:sz w:val="22"/>
          <w:szCs w:val="22"/>
          <w:lang w:eastAsia="pl-PL"/>
        </w:rPr>
        <w:t>cach</w:t>
      </w:r>
      <w:proofErr w:type="spellEnd"/>
      <w:r w:rsidRPr="00FF5F99">
        <w:rPr>
          <w:rFonts w:ascii="Cambria" w:hAnsi="Cambria" w:cs="Arial"/>
          <w:color w:val="000000"/>
          <w:sz w:val="22"/>
          <w:szCs w:val="22"/>
          <w:lang w:eastAsia="pl-PL"/>
        </w:rPr>
        <w:t xml:space="preserve"> od maja do października: </w:t>
      </w:r>
    </w:p>
    <w:p w14:paraId="7EB9C1EB"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V – min. 20% pierwszy zabieg </w:t>
      </w:r>
    </w:p>
    <w:p w14:paraId="375144B1"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VI – min. 35% pierwszy zabieg </w:t>
      </w:r>
    </w:p>
    <w:p w14:paraId="43C4F891"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VII – do 30% pierwszy zabieg </w:t>
      </w:r>
    </w:p>
    <w:p w14:paraId="7680AA57"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VIII – do 15 % pierwszy zabieg (za zgodą Zamawiającego drugi zabieg) </w:t>
      </w:r>
    </w:p>
    <w:p w14:paraId="4113B960"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IX i X – drugi zabieg </w:t>
      </w:r>
    </w:p>
    <w:p w14:paraId="2CBB75C3"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2.2 Pielęgnacja upraw CW ( w okresie wegetacyjnym od V do IX lub na zlecenie Zamawiającego w innym okresie) </w:t>
      </w:r>
    </w:p>
    <w:p w14:paraId="2EA1842C"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2.3 Pielęgnacja młodników CP ( w okresie wegetacyjnym od V do IX lub na zlecenie Zamawiającego w innym okresie) </w:t>
      </w:r>
    </w:p>
    <w:p w14:paraId="055846A8"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2.4 Melioracje agrotechniczne przed przygotowaniem gleby w okresie zimowo-wiosennym I-IV i jesienno-zimowym VIII-XII </w:t>
      </w:r>
    </w:p>
    <w:p w14:paraId="269B5720"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2.5 Przygotowanie gleby przed pracami odnowieniowymi (i poprawkami) do IV i od VIII do XI. </w:t>
      </w:r>
    </w:p>
    <w:p w14:paraId="306A3407"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2.6 Odnowienia i poprawki wiosną III -IV lub jesienią IX-XI. </w:t>
      </w:r>
    </w:p>
    <w:p w14:paraId="755ABC5E"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3. Ochrona lasu. </w:t>
      </w:r>
    </w:p>
    <w:p w14:paraId="34F95B75"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3.1 Ogrodzenia nowe przed odnowieniem (lub przed poprawkami). </w:t>
      </w:r>
    </w:p>
    <w:p w14:paraId="5D367457" w14:textId="77777777" w:rsidR="00FF5F99" w:rsidRPr="00FF5F99" w:rsidRDefault="00FF5F99" w:rsidP="00FF5F99">
      <w:pPr>
        <w:suppressAutoHyphens w:val="0"/>
        <w:autoSpaceDE w:val="0"/>
        <w:autoSpaceDN w:val="0"/>
        <w:adjustRightInd w:val="0"/>
        <w:spacing w:line="360" w:lineRule="auto"/>
        <w:rPr>
          <w:rFonts w:ascii="Cambria" w:hAnsi="Cambria" w:cs="Arial"/>
          <w:color w:val="000000"/>
          <w:sz w:val="22"/>
          <w:szCs w:val="22"/>
          <w:lang w:eastAsia="pl-PL"/>
        </w:rPr>
      </w:pPr>
      <w:r w:rsidRPr="00FF5F99">
        <w:rPr>
          <w:rFonts w:ascii="Cambria" w:hAnsi="Cambria" w:cs="Arial"/>
          <w:color w:val="000000"/>
          <w:sz w:val="22"/>
          <w:szCs w:val="22"/>
          <w:lang w:eastAsia="pl-PL"/>
        </w:rPr>
        <w:t xml:space="preserve">3.2 Chemiczne zabezpieczenie upraw i młodników w miesiącach IX-XI </w:t>
      </w:r>
    </w:p>
    <w:p w14:paraId="4FB417B0" w14:textId="0D1A0979" w:rsidR="0013110C" w:rsidRPr="004B3338" w:rsidRDefault="00FF5F99" w:rsidP="00FF5F99">
      <w:pPr>
        <w:tabs>
          <w:tab w:val="left" w:pos="1134"/>
        </w:tabs>
        <w:suppressAutoHyphens w:val="0"/>
        <w:spacing w:before="120" w:line="360" w:lineRule="auto"/>
        <w:rPr>
          <w:rFonts w:ascii="Cambria" w:hAnsi="Cambria" w:cs="Arial"/>
          <w:b/>
          <w:color w:val="000000"/>
          <w:sz w:val="22"/>
          <w:szCs w:val="22"/>
          <w:lang w:eastAsia="pl-PL"/>
        </w:rPr>
      </w:pPr>
      <w:r w:rsidRPr="00FF5F99">
        <w:rPr>
          <w:rFonts w:ascii="Cambria" w:hAnsi="Cambria" w:cs="Arial"/>
          <w:color w:val="000000"/>
          <w:sz w:val="22"/>
          <w:szCs w:val="22"/>
          <w:lang w:eastAsia="pl-PL"/>
        </w:rPr>
        <w:t>4. Pozostałe prace w ciągu 30 dni, zgodnie z wystawionym terminem w zleceniu</w:t>
      </w:r>
      <w:r w:rsidRPr="00FF5F99">
        <w:rPr>
          <w:rFonts w:ascii="Arial" w:hAnsi="Arial" w:cs="Arial"/>
          <w:color w:val="000000"/>
          <w:sz w:val="23"/>
          <w:szCs w:val="23"/>
          <w:lang w:eastAsia="pl-PL"/>
        </w:rPr>
        <w:t xml:space="preserve">. </w:t>
      </w:r>
      <w:r w:rsidR="0013110C" w:rsidRPr="004B3338">
        <w:rPr>
          <w:rFonts w:ascii="Cambria" w:hAnsi="Cambria" w:cs="Arial"/>
          <w:b/>
          <w:color w:val="000000"/>
          <w:sz w:val="22"/>
          <w:szCs w:val="22"/>
          <w:lang w:eastAsia="pl-PL"/>
        </w:rPr>
        <w:br w:type="page"/>
      </w:r>
      <w:r w:rsidR="0013110C"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50FE4277" w14:textId="77777777" w:rsidR="008C32B6"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p>
    <w:p w14:paraId="12E9426B" w14:textId="7D317706" w:rsidR="008C32B6" w:rsidRDefault="008C32B6" w:rsidP="0030167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5a – Wzór zlecenia</w:t>
      </w:r>
    </w:p>
    <w:p w14:paraId="191D1D01" w14:textId="38BD03B9" w:rsidR="008C32B6" w:rsidRDefault="008C32B6" w:rsidP="0030167D">
      <w:pPr>
        <w:tabs>
          <w:tab w:val="left" w:pos="1134"/>
        </w:tabs>
        <w:suppressAutoHyphens w:val="0"/>
        <w:spacing w:before="120"/>
        <w:jc w:val="right"/>
        <w:rPr>
          <w:rFonts w:ascii="Cambria" w:hAnsi="Cambria" w:cs="Arial"/>
          <w:b/>
          <w:color w:val="000000"/>
          <w:sz w:val="22"/>
          <w:szCs w:val="22"/>
          <w:lang w:eastAsia="pl-PL"/>
        </w:rPr>
      </w:pPr>
    </w:p>
    <w:p w14:paraId="03F295C9" w14:textId="77777777" w:rsidR="008C32B6" w:rsidRDefault="008C32B6" w:rsidP="0030167D">
      <w:pPr>
        <w:tabs>
          <w:tab w:val="left" w:pos="1134"/>
        </w:tabs>
        <w:suppressAutoHyphens w:val="0"/>
        <w:spacing w:before="120"/>
        <w:jc w:val="right"/>
        <w:rPr>
          <w:rFonts w:ascii="Cambria" w:hAnsi="Cambria" w:cs="Arial"/>
          <w:b/>
          <w:color w:val="000000"/>
          <w:sz w:val="22"/>
          <w:szCs w:val="22"/>
          <w:lang w:eastAsia="pl-PL"/>
        </w:rPr>
      </w:pPr>
    </w:p>
    <w:p w14:paraId="31DC1A9A" w14:textId="77777777" w:rsidR="008C32B6" w:rsidRDefault="008C32B6" w:rsidP="0030167D">
      <w:pPr>
        <w:tabs>
          <w:tab w:val="left" w:pos="1134"/>
        </w:tabs>
        <w:suppressAutoHyphens w:val="0"/>
        <w:spacing w:before="120"/>
        <w:jc w:val="right"/>
        <w:rPr>
          <w:rFonts w:ascii="Cambria" w:hAnsi="Cambria" w:cs="Arial"/>
          <w:b/>
          <w:color w:val="000000"/>
          <w:sz w:val="22"/>
          <w:szCs w:val="22"/>
          <w:lang w:eastAsia="pl-PL"/>
        </w:rPr>
      </w:pPr>
    </w:p>
    <w:p w14:paraId="56713ED0" w14:textId="55C9591D" w:rsidR="008C32B6" w:rsidRDefault="008C32B6" w:rsidP="0030167D">
      <w:pPr>
        <w:tabs>
          <w:tab w:val="left" w:pos="1134"/>
        </w:tabs>
        <w:suppressAutoHyphens w:val="0"/>
        <w:spacing w:before="120"/>
        <w:jc w:val="right"/>
        <w:rPr>
          <w:rFonts w:ascii="Cambria" w:hAnsi="Cambria" w:cs="Arial"/>
          <w:b/>
          <w:color w:val="000000"/>
          <w:sz w:val="22"/>
          <w:szCs w:val="22"/>
          <w:lang w:eastAsia="pl-PL"/>
        </w:rPr>
      </w:pPr>
      <w:r w:rsidRPr="008C32B6">
        <w:rPr>
          <w:rFonts w:ascii="Cambria" w:hAnsi="Cambria" w:cs="Arial"/>
          <w:b/>
          <w:noProof/>
          <w:color w:val="000000"/>
          <w:sz w:val="22"/>
          <w:szCs w:val="22"/>
          <w:lang w:eastAsia="pl-PL"/>
        </w:rPr>
        <w:drawing>
          <wp:inline distT="0" distB="0" distL="0" distR="0" wp14:anchorId="286CA306" wp14:editId="39F4A24E">
            <wp:extent cx="5615305" cy="7696200"/>
            <wp:effectExtent l="0" t="0" r="4445" b="0"/>
            <wp:docPr id="9406288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5305" cy="7696200"/>
                    </a:xfrm>
                    <a:prstGeom prst="rect">
                      <a:avLst/>
                    </a:prstGeom>
                    <a:noFill/>
                    <a:ln>
                      <a:noFill/>
                    </a:ln>
                  </pic:spPr>
                </pic:pic>
              </a:graphicData>
            </a:graphic>
          </wp:inline>
        </w:drawing>
      </w:r>
    </w:p>
    <w:p w14:paraId="3FD53117" w14:textId="77777777" w:rsidR="008C32B6" w:rsidRDefault="008C32B6" w:rsidP="0030167D">
      <w:pPr>
        <w:tabs>
          <w:tab w:val="left" w:pos="1134"/>
        </w:tabs>
        <w:suppressAutoHyphens w:val="0"/>
        <w:spacing w:before="120"/>
        <w:jc w:val="right"/>
        <w:rPr>
          <w:rFonts w:ascii="Cambria" w:hAnsi="Cambria" w:cs="Arial"/>
          <w:b/>
          <w:color w:val="000000"/>
          <w:sz w:val="22"/>
          <w:szCs w:val="22"/>
          <w:lang w:eastAsia="pl-PL"/>
        </w:rPr>
      </w:pPr>
    </w:p>
    <w:p w14:paraId="3D206EB4" w14:textId="4D139E52" w:rsidR="0013110C" w:rsidRPr="004B3338" w:rsidRDefault="007D48B0" w:rsidP="007D48B0">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sidR="0013110C" w:rsidRPr="004B3338">
        <w:rPr>
          <w:rFonts w:ascii="Cambria" w:hAnsi="Cambria" w:cs="Arial"/>
          <w:b/>
          <w:color w:val="000000"/>
          <w:sz w:val="22"/>
          <w:szCs w:val="22"/>
          <w:lang w:eastAsia="pl-PL"/>
        </w:rPr>
        <w:t>Załącznik nr 6 do Umowy</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30167D">
      <w:pPr>
        <w:tabs>
          <w:tab w:val="left" w:pos="1134"/>
        </w:tabs>
        <w:suppressAutoHyphens w:val="0"/>
        <w:spacing w:before="120"/>
        <w:ind w:left="1134" w:hanging="1134"/>
        <w:jc w:val="both"/>
        <w:rPr>
          <w:rFonts w:ascii="Cambria" w:hAnsi="Cambria" w:cs="Arial"/>
          <w:color w:val="000000"/>
          <w:sz w:val="22"/>
          <w:szCs w:val="22"/>
          <w:lang w:eastAsia="pl-PL"/>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p w14:paraId="0E5DCFFE" w14:textId="77777777" w:rsidR="007D48B0" w:rsidRDefault="007D48B0" w:rsidP="0030167D">
      <w:pPr>
        <w:tabs>
          <w:tab w:val="left" w:pos="1134"/>
        </w:tabs>
        <w:suppressAutoHyphens w:val="0"/>
        <w:spacing w:before="120"/>
        <w:ind w:left="1134" w:hanging="1134"/>
        <w:jc w:val="both"/>
        <w:rPr>
          <w:rFonts w:ascii="Cambria" w:hAnsi="Cambria" w:cs="Arial"/>
          <w:color w:val="000000"/>
          <w:sz w:val="22"/>
          <w:szCs w:val="22"/>
          <w:lang w:eastAsia="pl-PL"/>
        </w:rPr>
      </w:pPr>
    </w:p>
    <w:p w14:paraId="038D8CD1" w14:textId="77777777" w:rsidR="007D48B0" w:rsidRDefault="007D48B0" w:rsidP="0030167D">
      <w:pPr>
        <w:tabs>
          <w:tab w:val="left" w:pos="1134"/>
        </w:tabs>
        <w:suppressAutoHyphens w:val="0"/>
        <w:spacing w:before="120"/>
        <w:ind w:left="1134" w:hanging="1134"/>
        <w:jc w:val="both"/>
        <w:rPr>
          <w:rFonts w:ascii="Cambria" w:hAnsi="Cambria" w:cs="Arial"/>
          <w:color w:val="000000"/>
          <w:sz w:val="22"/>
          <w:szCs w:val="22"/>
          <w:lang w:eastAsia="pl-PL"/>
        </w:rPr>
      </w:pPr>
    </w:p>
    <w:p w14:paraId="42D26D05" w14:textId="77777777" w:rsidR="007D48B0" w:rsidRDefault="007D48B0" w:rsidP="0030167D">
      <w:pPr>
        <w:tabs>
          <w:tab w:val="left" w:pos="1134"/>
        </w:tabs>
        <w:suppressAutoHyphens w:val="0"/>
        <w:spacing w:before="120"/>
        <w:ind w:left="1134" w:hanging="1134"/>
        <w:jc w:val="both"/>
        <w:rPr>
          <w:rFonts w:ascii="Cambria" w:hAnsi="Cambria" w:cs="Arial"/>
          <w:color w:val="000000"/>
          <w:sz w:val="22"/>
          <w:szCs w:val="22"/>
          <w:lang w:eastAsia="pl-PL"/>
        </w:rPr>
      </w:pPr>
    </w:p>
    <w:p w14:paraId="0B3D56FB" w14:textId="7F756207" w:rsidR="007D48B0" w:rsidRPr="007D48B0" w:rsidRDefault="007D48B0" w:rsidP="007D48B0">
      <w:pPr>
        <w:tabs>
          <w:tab w:val="left" w:pos="1134"/>
        </w:tabs>
        <w:suppressAutoHyphens w:val="0"/>
        <w:spacing w:before="120"/>
        <w:jc w:val="both"/>
        <w:rPr>
          <w:rFonts w:ascii="Cambria" w:hAnsi="Cambria" w:cs="Arial"/>
          <w:b/>
          <w:bCs/>
          <w:sz w:val="22"/>
          <w:szCs w:val="22"/>
        </w:rPr>
      </w:pPr>
      <w:r>
        <w:rPr>
          <w:rFonts w:ascii="Cambria" w:hAnsi="Cambria" w:cs="Arial"/>
          <w:color w:val="000000"/>
          <w:sz w:val="22"/>
          <w:szCs w:val="22"/>
          <w:lang w:eastAsia="pl-PL"/>
        </w:rPr>
        <w:lastRenderedPageBreak/>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sidRPr="007D48B0">
        <w:rPr>
          <w:rFonts w:ascii="Cambria" w:hAnsi="Cambria" w:cs="Arial"/>
          <w:b/>
          <w:bCs/>
          <w:color w:val="000000"/>
          <w:sz w:val="22"/>
          <w:szCs w:val="22"/>
          <w:lang w:eastAsia="pl-PL"/>
        </w:rPr>
        <w:t>Załącznik nr 7 – Wzór zgłoszenia gotowości do odbioru</w:t>
      </w:r>
    </w:p>
    <w:p w14:paraId="17637561" w14:textId="7242F306" w:rsidR="007D48B0" w:rsidRDefault="007D48B0" w:rsidP="0030167D">
      <w:pPr>
        <w:tabs>
          <w:tab w:val="left" w:pos="1134"/>
        </w:tabs>
        <w:suppressAutoHyphens w:val="0"/>
        <w:spacing w:before="120"/>
        <w:ind w:left="1134" w:hanging="1134"/>
        <w:jc w:val="both"/>
        <w:rPr>
          <w:rFonts w:ascii="Cambria" w:hAnsi="Cambria" w:cs="Arial"/>
          <w:bCs/>
          <w:sz w:val="22"/>
          <w:szCs w:val="22"/>
        </w:rPr>
      </w:pPr>
      <w:r w:rsidRPr="007D48B0">
        <w:rPr>
          <w:rFonts w:ascii="Cambria" w:hAnsi="Cambria" w:cs="Arial"/>
          <w:bCs/>
          <w:noProof/>
          <w:sz w:val="22"/>
          <w:szCs w:val="22"/>
        </w:rPr>
        <w:drawing>
          <wp:inline distT="0" distB="0" distL="0" distR="0" wp14:anchorId="1CFE7410" wp14:editId="28196BA2">
            <wp:extent cx="5210175" cy="7858125"/>
            <wp:effectExtent l="0" t="0" r="9525" b="9525"/>
            <wp:docPr id="70752991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0175" cy="7858125"/>
                    </a:xfrm>
                    <a:prstGeom prst="rect">
                      <a:avLst/>
                    </a:prstGeom>
                    <a:noFill/>
                    <a:ln>
                      <a:noFill/>
                    </a:ln>
                  </pic:spPr>
                </pic:pic>
              </a:graphicData>
            </a:graphic>
          </wp:inline>
        </w:drawing>
      </w:r>
    </w:p>
    <w:p w14:paraId="70C81466" w14:textId="77777777" w:rsidR="007D48B0" w:rsidRDefault="007D48B0" w:rsidP="0030167D">
      <w:pPr>
        <w:tabs>
          <w:tab w:val="left" w:pos="1134"/>
        </w:tabs>
        <w:suppressAutoHyphens w:val="0"/>
        <w:spacing w:before="120"/>
        <w:ind w:left="1134" w:hanging="1134"/>
        <w:jc w:val="both"/>
        <w:rPr>
          <w:rFonts w:ascii="Cambria" w:hAnsi="Cambria" w:cs="Arial"/>
          <w:bCs/>
          <w:sz w:val="22"/>
          <w:szCs w:val="22"/>
        </w:rPr>
      </w:pPr>
    </w:p>
    <w:p w14:paraId="529F81BB" w14:textId="77777777" w:rsidR="007D48B0" w:rsidRDefault="007D48B0" w:rsidP="0030167D">
      <w:pPr>
        <w:tabs>
          <w:tab w:val="left" w:pos="1134"/>
        </w:tabs>
        <w:suppressAutoHyphens w:val="0"/>
        <w:spacing w:before="120"/>
        <w:ind w:left="1134" w:hanging="1134"/>
        <w:jc w:val="both"/>
        <w:rPr>
          <w:rFonts w:ascii="Cambria" w:hAnsi="Cambria" w:cs="Arial"/>
          <w:bCs/>
          <w:sz w:val="22"/>
          <w:szCs w:val="22"/>
        </w:rPr>
      </w:pPr>
    </w:p>
    <w:p w14:paraId="12E38B8F" w14:textId="77777777" w:rsidR="007D48B0" w:rsidRPr="007D48B0" w:rsidRDefault="007D48B0" w:rsidP="007D48B0">
      <w:pPr>
        <w:suppressAutoHyphens w:val="0"/>
        <w:autoSpaceDE w:val="0"/>
        <w:autoSpaceDN w:val="0"/>
        <w:adjustRightInd w:val="0"/>
        <w:rPr>
          <w:rFonts w:ascii="Cambria" w:hAnsi="Cambria" w:cs="Cambria"/>
          <w:color w:val="000000"/>
          <w:sz w:val="24"/>
          <w:szCs w:val="24"/>
          <w:lang w:eastAsia="pl-PL"/>
        </w:rPr>
      </w:pPr>
    </w:p>
    <w:p w14:paraId="3E6DAB71" w14:textId="77777777" w:rsidR="007D48B0" w:rsidRPr="007D48B0" w:rsidRDefault="007D48B0" w:rsidP="007D48B0">
      <w:pPr>
        <w:suppressAutoHyphens w:val="0"/>
        <w:autoSpaceDE w:val="0"/>
        <w:autoSpaceDN w:val="0"/>
        <w:adjustRightInd w:val="0"/>
        <w:ind w:left="3540" w:firstLine="708"/>
        <w:rPr>
          <w:rFonts w:ascii="Cambria" w:hAnsi="Cambria" w:cs="Cambria"/>
          <w:b/>
          <w:bCs/>
          <w:color w:val="000000"/>
          <w:sz w:val="22"/>
          <w:szCs w:val="22"/>
          <w:lang w:eastAsia="pl-PL"/>
        </w:rPr>
      </w:pPr>
      <w:r w:rsidRPr="007D48B0">
        <w:rPr>
          <w:rFonts w:ascii="Cambria" w:hAnsi="Cambria" w:cs="Cambria"/>
          <w:b/>
          <w:bCs/>
          <w:color w:val="000000"/>
          <w:sz w:val="22"/>
          <w:szCs w:val="22"/>
          <w:lang w:eastAsia="pl-PL"/>
        </w:rPr>
        <w:t xml:space="preserve">Załącznik nr 8 – Wzór załącznika do zlecenia </w:t>
      </w:r>
    </w:p>
    <w:p w14:paraId="1056D443" w14:textId="77777777" w:rsidR="007D48B0" w:rsidRPr="007D48B0" w:rsidRDefault="007D48B0" w:rsidP="007D48B0">
      <w:pPr>
        <w:suppressAutoHyphens w:val="0"/>
        <w:autoSpaceDE w:val="0"/>
        <w:autoSpaceDN w:val="0"/>
        <w:adjustRightInd w:val="0"/>
        <w:rPr>
          <w:rFonts w:ascii="Cambria" w:hAnsi="Cambria" w:cs="Cambria"/>
          <w:color w:val="000000"/>
          <w:sz w:val="22"/>
          <w:szCs w:val="22"/>
          <w:lang w:eastAsia="pl-PL"/>
        </w:rPr>
      </w:pPr>
    </w:p>
    <w:p w14:paraId="6D00CDCB" w14:textId="0548FB94" w:rsidR="007D48B0" w:rsidRPr="004B3338" w:rsidRDefault="007D48B0" w:rsidP="0030167D">
      <w:pPr>
        <w:tabs>
          <w:tab w:val="left" w:pos="1134"/>
        </w:tabs>
        <w:suppressAutoHyphens w:val="0"/>
        <w:spacing w:before="120"/>
        <w:ind w:left="1134" w:hanging="1134"/>
        <w:jc w:val="both"/>
        <w:rPr>
          <w:rFonts w:ascii="Cambria" w:hAnsi="Cambria" w:cs="Arial"/>
          <w:bCs/>
          <w:sz w:val="22"/>
          <w:szCs w:val="22"/>
        </w:rPr>
      </w:pPr>
      <w:r>
        <w:rPr>
          <w:noProof/>
        </w:rPr>
        <w:drawing>
          <wp:inline distT="0" distB="0" distL="0" distR="0" wp14:anchorId="5BE80C45" wp14:editId="702B930C">
            <wp:extent cx="5600700" cy="4848225"/>
            <wp:effectExtent l="0" t="0" r="0" b="9525"/>
            <wp:docPr id="2725268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526860" name=""/>
                    <pic:cNvPicPr/>
                  </pic:nvPicPr>
                  <pic:blipFill>
                    <a:blip r:embed="rId13"/>
                    <a:stretch>
                      <a:fillRect/>
                    </a:stretch>
                  </pic:blipFill>
                  <pic:spPr>
                    <a:xfrm>
                      <a:off x="0" y="0"/>
                      <a:ext cx="5600700" cy="4848225"/>
                    </a:xfrm>
                    <a:prstGeom prst="rect">
                      <a:avLst/>
                    </a:prstGeom>
                  </pic:spPr>
                </pic:pic>
              </a:graphicData>
            </a:graphic>
          </wp:inline>
        </w:drawing>
      </w:r>
    </w:p>
    <w:sectPr w:rsidR="007D48B0" w:rsidRPr="004B3338">
      <w:footerReference w:type="defaul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384F0" w14:textId="77777777" w:rsidR="00E47534" w:rsidRDefault="00E47534">
      <w:r>
        <w:separator/>
      </w:r>
    </w:p>
  </w:endnote>
  <w:endnote w:type="continuationSeparator" w:id="0">
    <w:p w14:paraId="0898F9F8" w14:textId="77777777" w:rsidR="00E47534" w:rsidRDefault="00E47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2A2DB" w14:textId="77777777" w:rsidR="00E47534" w:rsidRDefault="00E47534">
      <w:r>
        <w:separator/>
      </w:r>
    </w:p>
  </w:footnote>
  <w:footnote w:type="continuationSeparator" w:id="0">
    <w:p w14:paraId="52134132" w14:textId="77777777" w:rsidR="00E47534" w:rsidRDefault="00E47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AF7A2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3"/>
  </w:num>
  <w:num w:numId="10" w16cid:durableId="627391932">
    <w:abstractNumId w:val="4"/>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8"/>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39"/>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7"/>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8066280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3F5"/>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181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48B0"/>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2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534"/>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5F99"/>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11101</Words>
  <Characters>66607</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 Walczak</cp:lastModifiedBy>
  <cp:revision>2</cp:revision>
  <cp:lastPrinted>2023-08-04T10:26:00Z</cp:lastPrinted>
  <dcterms:created xsi:type="dcterms:W3CDTF">2023-10-24T06:40:00Z</dcterms:created>
  <dcterms:modified xsi:type="dcterms:W3CDTF">2023-10-24T06:40:00Z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